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cs="宋体"/>
          <w:b/>
          <w:sz w:val="24"/>
        </w:rPr>
      </w:pPr>
      <w:bookmarkStart w:id="0" w:name="_GoBack"/>
      <w:r>
        <w:rPr>
          <w:rFonts w:hint="eastAsia" w:ascii="宋体" w:hAnsi="宋体" w:cs="宋体"/>
          <w:b/>
          <w:sz w:val="24"/>
        </w:rPr>
        <w:t>滁州中西医结合医院门诊楼室内电子显示屏采购说明及详细技术参数</w:t>
      </w:r>
    </w:p>
    <w:bookmarkEnd w:id="0"/>
    <w:tbl>
      <w:tblPr>
        <w:tblStyle w:val="3"/>
        <w:tblW w:w="10251" w:type="dxa"/>
        <w:jc w:val="center"/>
        <w:tblInd w:w="0" w:type="dxa"/>
        <w:tblLayout w:type="fixed"/>
        <w:tblCellMar>
          <w:top w:w="0" w:type="dxa"/>
          <w:left w:w="108" w:type="dxa"/>
          <w:bottom w:w="0" w:type="dxa"/>
          <w:right w:w="108" w:type="dxa"/>
        </w:tblCellMar>
      </w:tblPr>
      <w:tblGrid>
        <w:gridCol w:w="523"/>
        <w:gridCol w:w="969"/>
        <w:gridCol w:w="6246"/>
        <w:gridCol w:w="694"/>
        <w:gridCol w:w="715"/>
        <w:gridCol w:w="1104"/>
      </w:tblGrid>
      <w:tr>
        <w:tblPrEx>
          <w:tblLayout w:type="fixed"/>
          <w:tblCellMar>
            <w:top w:w="0" w:type="dxa"/>
            <w:left w:w="108" w:type="dxa"/>
            <w:bottom w:w="0" w:type="dxa"/>
            <w:right w:w="108" w:type="dxa"/>
          </w:tblCellMar>
        </w:tblPrEx>
        <w:trPr>
          <w:trHeight w:val="315"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序号</w:t>
            </w:r>
          </w:p>
        </w:tc>
        <w:tc>
          <w:tcPr>
            <w:tcW w:w="969"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品名</w:t>
            </w:r>
          </w:p>
        </w:tc>
        <w:tc>
          <w:tcPr>
            <w:tcW w:w="6246"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技术参数</w:t>
            </w:r>
          </w:p>
        </w:tc>
        <w:tc>
          <w:tcPr>
            <w:tcW w:w="694"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单位</w:t>
            </w:r>
          </w:p>
        </w:tc>
        <w:tc>
          <w:tcPr>
            <w:tcW w:w="715"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数量</w:t>
            </w:r>
          </w:p>
        </w:tc>
        <w:tc>
          <w:tcPr>
            <w:tcW w:w="1104"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hint="eastAsia" w:ascii="宋体" w:hAnsi="宋体"/>
                <w:b/>
                <w:kern w:val="0"/>
                <w:sz w:val="24"/>
                <w:szCs w:val="24"/>
              </w:rPr>
            </w:pPr>
            <w:r>
              <w:rPr>
                <w:rFonts w:hint="eastAsia" w:ascii="宋体" w:hAnsi="宋体"/>
                <w:b/>
                <w:kern w:val="0"/>
                <w:sz w:val="24"/>
                <w:szCs w:val="24"/>
              </w:rPr>
              <w:t>推荐品牌</w:t>
            </w:r>
          </w:p>
        </w:tc>
      </w:tr>
      <w:tr>
        <w:tblPrEx>
          <w:tblLayout w:type="fixed"/>
          <w:tblCellMar>
            <w:top w:w="0" w:type="dxa"/>
            <w:left w:w="108" w:type="dxa"/>
            <w:bottom w:w="0" w:type="dxa"/>
            <w:right w:w="108" w:type="dxa"/>
          </w:tblCellMar>
        </w:tblPrEx>
        <w:trPr>
          <w:trHeight w:val="547"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ascii="宋体" w:hAnsi="宋体"/>
                <w:kern w:val="0"/>
                <w:sz w:val="24"/>
                <w:szCs w:val="24"/>
              </w:rPr>
            </w:pPr>
            <w:r>
              <w:rPr>
                <w:rFonts w:hint="eastAsia" w:ascii="宋体" w:hAnsi="宋体"/>
                <w:kern w:val="0"/>
                <w:sz w:val="24"/>
                <w:szCs w:val="24"/>
              </w:rPr>
              <w:t>1</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P3室内全彩显示屏</w:t>
            </w:r>
          </w:p>
        </w:tc>
        <w:tc>
          <w:tcPr>
            <w:tcW w:w="6246" w:type="dxa"/>
            <w:tcBorders>
              <w:top w:val="single" w:color="000000" w:sz="8" w:space="0"/>
              <w:left w:val="single" w:color="000000" w:sz="8" w:space="0"/>
              <w:bottom w:val="single" w:color="000000" w:sz="8" w:space="0"/>
              <w:right w:val="single" w:color="000000" w:sz="8" w:space="0"/>
            </w:tcBorders>
            <w:vAlign w:val="top"/>
          </w:tcPr>
          <w:p>
            <w:pPr>
              <w:pStyle w:val="4"/>
              <w:spacing w:line="320" w:lineRule="exact"/>
              <w:jc w:val="left"/>
              <w:rPr>
                <w:rFonts w:hint="eastAsia" w:ascii="宋体" w:hAnsi="宋体" w:cs="宋体"/>
                <w:bCs/>
                <w:sz w:val="18"/>
                <w:szCs w:val="18"/>
              </w:rPr>
            </w:pPr>
            <w:r>
              <w:rPr>
                <w:rFonts w:hint="eastAsia" w:ascii="宋体" w:hAnsi="宋体" w:cs="宋体"/>
                <w:bCs/>
                <w:sz w:val="18"/>
                <w:szCs w:val="18"/>
              </w:rPr>
              <w:t>规格P3室内全彩LED屏，像素点组成 1红1绿1蓝；</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模组参数</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模组分辨率：32pixel（宽）×16Pixel（高）</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模组尺寸：96mm（宽）×48mm（高）</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箱体参数</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箱体分辨率：128pixel（宽）×128Pixel（高）</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箱体尺寸：384mm（宽）×384mm（高）</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系统参数</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最大亮度：&gt;1200cd/㎡</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校正后亮度：&gt;1000cd/㎡(6500K°色温下,校正后)</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屏幕水平视角：120 度 (±60 度)</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屏幕垂直视角：120度 (±60 度)</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最佳可视距离：1.5m～50m（参考值）</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灰度等级：红绿蓝各1024 级，可显示10.74亿色</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灰度校正：16bits</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对比度：1000:1</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亮度调节：256级手动/自动/时间表</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驱动方式：恒流驱动</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刷新频率：&gt;400Hz</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换帧频率：&gt;140帧/秒</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控制方式：计算机控制，逐点一一对应，视频同步，实时显示</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控制距离：采用光纤通讯，最长控制距离600米</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显示接口：DVI/VGA，视频（多种制式）</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软件接口：DLL动态链接库</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显示模式：1280×1024/1024×768等</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输入信号：DVI/VGA，视频（多种制式）、RGBHV、复合视频信号、S-VIDEO、YPbPr（HDTV）</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系统特性</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连续工作时间：&gt;72小时</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屏幕寿命：&gt;100000小时</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无故障时间：&gt;10000小时</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工作环境温度：摄氏-20度～+70度</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工作环境湿度：温度-20℃～65℃</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防护等级：屏体正面不小于IP65</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防护性能：超温/过载/掉电/图像补偿/各种校正技术/过流/过压/防雷</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屏体重量：&lt;20Kg/平米</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产品通过“CCC”认证、投标产品生产厂家需通过安全生产标准化（三级）证书，全国质量信得过产品证书，两化融合管理体系及评定证书，并提供原厂印刷版产品彩页并加盖原厂公章。中标后提供原厂供货证明.</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平方</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12.5</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艾洛维</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利亚德</w:t>
            </w:r>
          </w:p>
          <w:p>
            <w:pPr>
              <w:pStyle w:val="4"/>
              <w:spacing w:line="320" w:lineRule="exact"/>
              <w:jc w:val="center"/>
              <w:rPr>
                <w:rFonts w:ascii="宋体" w:hAnsi="宋体" w:cs="宋体"/>
                <w:bCs/>
                <w:sz w:val="18"/>
                <w:szCs w:val="18"/>
              </w:rPr>
            </w:pPr>
            <w:r>
              <w:rPr>
                <w:rFonts w:hint="eastAsia" w:ascii="宋体" w:hAnsi="宋体" w:cs="宋体"/>
                <w:bCs/>
                <w:sz w:val="18"/>
                <w:szCs w:val="18"/>
              </w:rPr>
              <w:t>强力巨彩</w:t>
            </w:r>
          </w:p>
        </w:tc>
      </w:tr>
      <w:tr>
        <w:tblPrEx>
          <w:tblLayout w:type="fixed"/>
          <w:tblCellMar>
            <w:top w:w="0" w:type="dxa"/>
            <w:left w:w="108" w:type="dxa"/>
            <w:bottom w:w="0" w:type="dxa"/>
            <w:right w:w="108" w:type="dxa"/>
          </w:tblCellMar>
        </w:tblPrEx>
        <w:trPr>
          <w:trHeight w:val="1390"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2</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sz w:val="18"/>
                <w:szCs w:val="18"/>
              </w:rPr>
            </w:pPr>
            <w:r>
              <w:rPr>
                <w:rFonts w:hint="eastAsia" w:ascii="宋体" w:hAnsi="宋体" w:cs="宋体"/>
                <w:sz w:val="18"/>
                <w:szCs w:val="18"/>
              </w:rPr>
              <w:t>显示屏</w:t>
            </w:r>
          </w:p>
          <w:p>
            <w:pPr>
              <w:pStyle w:val="4"/>
              <w:spacing w:line="320" w:lineRule="exact"/>
              <w:jc w:val="center"/>
              <w:rPr>
                <w:rFonts w:hint="eastAsia" w:ascii="宋体" w:hAnsi="宋体" w:cs="宋体"/>
                <w:color w:val="000000"/>
                <w:sz w:val="18"/>
                <w:szCs w:val="18"/>
              </w:rPr>
            </w:pPr>
            <w:r>
              <w:rPr>
                <w:rFonts w:hint="eastAsia" w:ascii="宋体" w:hAnsi="宋体" w:cs="宋体"/>
                <w:sz w:val="18"/>
                <w:szCs w:val="18"/>
              </w:rPr>
              <w:t>开关电源</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输入电压范围： 176～264VAC  额定输出电压：5VDC</w:t>
            </w:r>
          </w:p>
          <w:p>
            <w:pPr>
              <w:pStyle w:val="4"/>
              <w:spacing w:line="320" w:lineRule="exact"/>
              <w:jc w:val="left"/>
              <w:rPr>
                <w:rFonts w:ascii="宋体" w:hAnsi="宋体" w:cs="宋体"/>
                <w:bCs/>
                <w:sz w:val="18"/>
                <w:szCs w:val="18"/>
              </w:rPr>
            </w:pPr>
            <w:r>
              <w:rPr>
                <w:rFonts w:hint="eastAsia" w:ascii="宋体" w:hAnsi="宋体" w:cs="宋体"/>
                <w:bCs/>
                <w:sz w:val="18"/>
                <w:szCs w:val="18"/>
              </w:rPr>
              <w:t>纹波和噪声：150mVp-p</w:t>
            </w:r>
          </w:p>
          <w:p>
            <w:pPr>
              <w:pStyle w:val="4"/>
              <w:spacing w:line="320" w:lineRule="exact"/>
              <w:jc w:val="left"/>
              <w:rPr>
                <w:rFonts w:ascii="宋体" w:hAnsi="宋体" w:cs="宋体"/>
                <w:bCs/>
                <w:sz w:val="18"/>
                <w:szCs w:val="18"/>
              </w:rPr>
            </w:pPr>
            <w:r>
              <w:rPr>
                <w:rFonts w:hint="eastAsia" w:ascii="宋体" w:hAnsi="宋体" w:cs="宋体"/>
                <w:bCs/>
                <w:sz w:val="18"/>
                <w:szCs w:val="18"/>
              </w:rPr>
              <w:t>过载保护：额定负载的110~150%范围内电源保护，去载恢复正常输出</w:t>
            </w:r>
          </w:p>
          <w:p>
            <w:pPr>
              <w:pStyle w:val="4"/>
              <w:spacing w:line="320" w:lineRule="exact"/>
              <w:jc w:val="left"/>
              <w:rPr>
                <w:rFonts w:ascii="宋体" w:hAnsi="宋体" w:cs="宋体"/>
                <w:bCs/>
                <w:sz w:val="18"/>
                <w:szCs w:val="18"/>
              </w:rPr>
            </w:pPr>
            <w:r>
              <w:rPr>
                <w:rFonts w:hint="eastAsia" w:ascii="宋体" w:hAnsi="宋体" w:cs="宋体"/>
                <w:bCs/>
                <w:sz w:val="18"/>
                <w:szCs w:val="18"/>
              </w:rPr>
              <w:t>短路保护：输出端短路时电源保护，输出关断，去掉短路恢复正常输出</w:t>
            </w:r>
          </w:p>
          <w:p>
            <w:pPr>
              <w:pStyle w:val="4"/>
              <w:spacing w:line="320" w:lineRule="exact"/>
              <w:jc w:val="left"/>
              <w:rPr>
                <w:rFonts w:ascii="宋体" w:hAnsi="宋体" w:cs="宋体"/>
                <w:bCs/>
                <w:sz w:val="18"/>
                <w:szCs w:val="18"/>
              </w:rPr>
            </w:pPr>
            <w:r>
              <w:rPr>
                <w:rFonts w:hint="eastAsia" w:ascii="宋体" w:hAnsi="宋体" w:cs="宋体"/>
                <w:bCs/>
                <w:sz w:val="18"/>
                <w:szCs w:val="18"/>
              </w:rPr>
              <w:t>安全标准：符合GB4943-2001，UL1012</w:t>
            </w:r>
          </w:p>
          <w:p>
            <w:pPr>
              <w:pStyle w:val="4"/>
              <w:spacing w:line="320" w:lineRule="exact"/>
              <w:jc w:val="left"/>
              <w:rPr>
                <w:rFonts w:ascii="宋体" w:hAnsi="宋体" w:cs="宋体"/>
                <w:bCs/>
                <w:sz w:val="18"/>
                <w:szCs w:val="18"/>
              </w:rPr>
            </w:pPr>
            <w:r>
              <w:rPr>
                <w:rFonts w:hint="eastAsia" w:ascii="宋体" w:hAnsi="宋体" w:cs="宋体"/>
                <w:bCs/>
                <w:sz w:val="18"/>
                <w:szCs w:val="18"/>
              </w:rPr>
              <w:t>抗电强度：I/P-O/P、I/P-FG：1.5KVAC    O/P-FG：0.5KVAC</w:t>
            </w:r>
          </w:p>
          <w:p>
            <w:pPr>
              <w:pStyle w:val="4"/>
              <w:spacing w:line="320" w:lineRule="exact"/>
              <w:jc w:val="left"/>
              <w:rPr>
                <w:rFonts w:ascii="宋体" w:hAnsi="宋体" w:cs="宋体"/>
                <w:bCs/>
                <w:sz w:val="18"/>
                <w:szCs w:val="18"/>
              </w:rPr>
            </w:pPr>
            <w:r>
              <w:rPr>
                <w:rFonts w:hint="eastAsia" w:ascii="宋体" w:hAnsi="宋体" w:cs="宋体"/>
                <w:bCs/>
                <w:sz w:val="18"/>
                <w:szCs w:val="18"/>
              </w:rPr>
              <w:t>绝缘电阻：I/P-O/P、I/P-FG、O/P-FG：100MΩ/500VDC</w:t>
            </w:r>
          </w:p>
          <w:p>
            <w:pPr>
              <w:pStyle w:val="4"/>
              <w:spacing w:line="320" w:lineRule="exact"/>
              <w:jc w:val="left"/>
              <w:rPr>
                <w:rFonts w:ascii="宋体" w:hAnsi="宋体" w:cs="宋体"/>
                <w:bCs/>
                <w:sz w:val="18"/>
                <w:szCs w:val="18"/>
              </w:rPr>
            </w:pPr>
            <w:r>
              <w:rPr>
                <w:rFonts w:hint="eastAsia" w:ascii="宋体" w:hAnsi="宋体" w:cs="宋体"/>
                <w:bCs/>
                <w:sz w:val="18"/>
                <w:szCs w:val="18"/>
              </w:rPr>
              <w:t>（电磁干扰）传导和辐射：符合EN55022，Class B</w:t>
            </w:r>
          </w:p>
          <w:p>
            <w:pPr>
              <w:pStyle w:val="4"/>
              <w:spacing w:line="320" w:lineRule="exact"/>
              <w:jc w:val="left"/>
              <w:rPr>
                <w:rFonts w:ascii="宋体" w:hAnsi="宋体" w:cs="宋体"/>
                <w:bCs/>
                <w:sz w:val="18"/>
                <w:szCs w:val="18"/>
              </w:rPr>
            </w:pPr>
            <w:r>
              <w:rPr>
                <w:rFonts w:hint="eastAsia" w:ascii="宋体" w:hAnsi="宋体" w:cs="宋体"/>
                <w:bCs/>
                <w:sz w:val="18"/>
                <w:szCs w:val="18"/>
              </w:rPr>
              <w:t>平均无故障工作时间（MTBF）：100，000小时</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重量：0.9Kg/只</w:t>
            </w:r>
          </w:p>
          <w:p>
            <w:pPr>
              <w:jc w:val="left"/>
              <w:rPr>
                <w:rFonts w:hint="eastAsia" w:ascii="宋体" w:hAnsi="宋体" w:cs="宋体"/>
                <w:bCs/>
                <w:sz w:val="18"/>
                <w:szCs w:val="18"/>
              </w:rPr>
            </w:pPr>
            <w:r>
              <w:rPr>
                <w:rFonts w:hint="eastAsia" w:ascii="宋体" w:hAnsi="宋体" w:cs="宋体"/>
                <w:bCs/>
                <w:sz w:val="18"/>
                <w:szCs w:val="18"/>
              </w:rPr>
              <w:t>接地导体及其连接的电阻，电阻0.04欧姆，实验电流32A，实验时间2min,符合GB4943.1：2011条款，检测合格。</w:t>
            </w:r>
          </w:p>
          <w:p>
            <w:pPr>
              <w:jc w:val="left"/>
              <w:rPr>
                <w:rFonts w:hint="eastAsia" w:ascii="宋体" w:hAnsi="宋体" w:cs="宋体"/>
                <w:color w:val="FF0000"/>
                <w:kern w:val="0"/>
                <w:szCs w:val="21"/>
              </w:rPr>
            </w:pPr>
            <w:r>
              <w:rPr>
                <w:rFonts w:hint="eastAsia" w:ascii="宋体" w:hAnsi="宋体" w:cs="宋体"/>
                <w:kern w:val="0"/>
                <w:sz w:val="18"/>
                <w:szCs w:val="18"/>
              </w:rPr>
              <w:t>产品通过“CCC”认证，</w:t>
            </w:r>
            <w:r>
              <w:rPr>
                <w:rFonts w:hint="eastAsia" w:ascii="宋体" w:hAnsi="宋体" w:cs="宋体"/>
                <w:color w:val="000000"/>
                <w:kern w:val="0"/>
                <w:sz w:val="18"/>
                <w:szCs w:val="18"/>
              </w:rPr>
              <w:t>提供第三方权威机构证明复印件加盖公章，原件备查；</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只</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58</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常州创联巨能伟业明纬</w:t>
            </w:r>
          </w:p>
          <w:p>
            <w:pPr>
              <w:pStyle w:val="4"/>
              <w:spacing w:line="320" w:lineRule="exact"/>
              <w:jc w:val="center"/>
              <w:rPr>
                <w:rFonts w:ascii="宋体" w:hAnsi="宋体" w:cs="宋体"/>
                <w:bCs/>
                <w:sz w:val="18"/>
                <w:szCs w:val="18"/>
              </w:rPr>
            </w:pPr>
            <w:r>
              <w:rPr>
                <w:rFonts w:hint="eastAsia" w:ascii="宋体" w:hAnsi="宋体" w:cs="宋体"/>
                <w:bCs/>
                <w:sz w:val="18"/>
                <w:szCs w:val="18"/>
              </w:rPr>
              <w:t>飞利浦</w:t>
            </w:r>
          </w:p>
        </w:tc>
      </w:tr>
      <w:tr>
        <w:tblPrEx>
          <w:tblLayout w:type="fixed"/>
          <w:tblCellMar>
            <w:top w:w="0" w:type="dxa"/>
            <w:left w:w="108" w:type="dxa"/>
            <w:bottom w:w="0" w:type="dxa"/>
            <w:right w:w="108" w:type="dxa"/>
          </w:tblCellMar>
        </w:tblPrEx>
        <w:trPr>
          <w:trHeight w:val="740"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3</w:t>
            </w:r>
          </w:p>
        </w:tc>
        <w:tc>
          <w:tcPr>
            <w:tcW w:w="969"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ascii="宋体" w:hAnsi="宋体"/>
                <w:kern w:val="0"/>
                <w:sz w:val="24"/>
                <w:szCs w:val="24"/>
              </w:rPr>
            </w:pPr>
            <w:r>
              <w:rPr>
                <w:rFonts w:hint="eastAsia" w:ascii="宋体" w:hAnsi="宋体" w:cs="宋体"/>
                <w:kern w:val="0"/>
                <w:sz w:val="18"/>
                <w:szCs w:val="18"/>
              </w:rPr>
              <w:t>控制系统</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发送卡：</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1.一路DVI视频输入；</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2.一路标准3.5mm音频输入；</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3.一路USB接口控制，可移除不影响播放；</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4.*可级联多张统一控制，支持上下左右任意拼接，采用RJ11接口级联，稳定可靠；</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5.两路标准RJ45网口输出；</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6.支持4种取电方式，支持5V供电防反接；</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7.自带备份工程文件功能，支持接收卡、软件一键回读功能；</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8.单张发送卡带载122万像素（60HZ），200万像素（30HZ）；</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9.单张发送卡支持多种分辨率（长*高）：768*1600、1024*1200 、1280*960、  1536*800、1792*688、2048*608；</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10. *支持复制功能，把电脑整屏内容或任意区域缩放到LED显示屏大小同步显示；</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11. *硬件采用工业级设计，支持-40度至85度工作环境，并提供由第三方专业检测机构出具的高低温检测报告；</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接收卡：</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1.板载12组75E信号免HUB板，单卡输出RGB数据24组；</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2.板载2组50P接口，支持任意HUB板，单卡输出RGB数据20组；</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3.支持静态-32扫任意扫描方式，兼容行业主流常规芯片、双锁存芯片、PWM高刷芯片；</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4.支持138译码、595译码、5958译码等多种译码方式；</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5.支持配置文件回读功能；</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6.宽电压设计，支持电压输入范围+3.5V-6V；</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7.硬件采用工业级设计，支持-40度至85度工作环境；</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8.*硬件板载VH3.96-4WV接线端子，与LED模组标准端子通用安装方便灵活；</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9.*支持5V防反接保护电路，（可选配不分正负任意接）；</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10.*支持一键换卡，更换接收卡后不需要重新设置加载程序</w:t>
            </w:r>
          </w:p>
          <w:p>
            <w:pPr>
              <w:jc w:val="left"/>
              <w:rPr>
                <w:rFonts w:hint="eastAsia" w:ascii="宋体" w:hAnsi="宋体" w:cs="宋体"/>
                <w:bCs/>
                <w:kern w:val="0"/>
                <w:sz w:val="18"/>
                <w:szCs w:val="18"/>
              </w:rPr>
            </w:pPr>
            <w:r>
              <w:rPr>
                <w:rFonts w:hint="eastAsia" w:ascii="宋体" w:hAnsi="宋体" w:cs="宋体"/>
                <w:bCs/>
                <w:kern w:val="0"/>
                <w:sz w:val="18"/>
                <w:szCs w:val="18"/>
              </w:rPr>
              <w:t>*硬件设计防反接电路，防止短路故障引起安全隐患，并提供一种直流电源防接反电路专利证书；</w:t>
            </w:r>
          </w:p>
          <w:p>
            <w:pPr>
              <w:jc w:val="left"/>
              <w:rPr>
                <w:rFonts w:hint="eastAsia" w:ascii="宋体" w:hAnsi="宋体" w:cs="宋体"/>
                <w:bCs/>
                <w:kern w:val="0"/>
                <w:sz w:val="18"/>
                <w:szCs w:val="18"/>
              </w:rPr>
            </w:pPr>
            <w:r>
              <w:rPr>
                <w:rFonts w:hint="eastAsia" w:ascii="宋体" w:hAnsi="宋体" w:cs="宋体"/>
                <w:bCs/>
                <w:kern w:val="0"/>
                <w:sz w:val="18"/>
                <w:szCs w:val="18"/>
              </w:rPr>
              <w:t>*系统支持双网线热备份功能，保证LED显示屏数据传输故障自主修复，不黑屏，并提供LED全彩自愈数据传输系统专利证书；</w:t>
            </w:r>
          </w:p>
          <w:p>
            <w:pPr>
              <w:jc w:val="left"/>
              <w:rPr>
                <w:rFonts w:hint="eastAsia" w:ascii="宋体" w:hAnsi="宋体" w:cs="宋体"/>
                <w:bCs/>
                <w:kern w:val="0"/>
                <w:sz w:val="18"/>
                <w:szCs w:val="18"/>
              </w:rPr>
            </w:pPr>
            <w:r>
              <w:rPr>
                <w:rFonts w:hint="eastAsia" w:ascii="宋体" w:hAnsi="宋体" w:cs="宋体"/>
                <w:bCs/>
                <w:kern w:val="0"/>
                <w:sz w:val="18"/>
                <w:szCs w:val="18"/>
              </w:rPr>
              <w:t>*系统可根据外界光线强度自动智能分析调节LED显示屏亮度，并提供LED显示屏显示亮度自动调节的控制系统专利证书；</w:t>
            </w:r>
          </w:p>
          <w:p>
            <w:pPr>
              <w:jc w:val="left"/>
              <w:rPr>
                <w:rFonts w:ascii="宋体" w:hAnsi="宋体" w:cs="宋体"/>
                <w:bCs/>
                <w:sz w:val="18"/>
                <w:szCs w:val="18"/>
              </w:rPr>
            </w:pP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套</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西安诺瓦</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卡莱特</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上海灵信视觉</w:t>
            </w:r>
          </w:p>
          <w:p>
            <w:pPr>
              <w:pStyle w:val="4"/>
              <w:spacing w:line="320" w:lineRule="exact"/>
              <w:jc w:val="center"/>
              <w:rPr>
                <w:rFonts w:ascii="宋体" w:hAnsi="宋体" w:cs="宋体"/>
                <w:bCs/>
                <w:sz w:val="18"/>
                <w:szCs w:val="18"/>
              </w:rPr>
            </w:pPr>
            <w:r>
              <w:rPr>
                <w:rFonts w:hint="eastAsia" w:ascii="宋体" w:hAnsi="宋体" w:cs="宋体"/>
                <w:bCs/>
                <w:sz w:val="18"/>
                <w:szCs w:val="18"/>
              </w:rPr>
              <w:t>德普达</w:t>
            </w:r>
          </w:p>
        </w:tc>
      </w:tr>
      <w:tr>
        <w:tblPrEx>
          <w:tblLayout w:type="fixed"/>
          <w:tblCellMar>
            <w:top w:w="0" w:type="dxa"/>
            <w:left w:w="108" w:type="dxa"/>
            <w:bottom w:w="0" w:type="dxa"/>
            <w:right w:w="108" w:type="dxa"/>
          </w:tblCellMar>
        </w:tblPrEx>
        <w:trPr>
          <w:trHeight w:val="740"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4</w:t>
            </w:r>
          </w:p>
        </w:tc>
        <w:tc>
          <w:tcPr>
            <w:tcW w:w="969"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视屏处理器</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1、输入电压：100-240VAC，47-63Hz。</w:t>
            </w:r>
            <w:r>
              <w:rPr>
                <w:rFonts w:hint="eastAsia" w:ascii="宋体" w:hAnsi="宋体" w:cs="宋体"/>
                <w:bCs/>
                <w:sz w:val="18"/>
                <w:szCs w:val="18"/>
              </w:rPr>
              <w:br w:type="textWrapping"/>
            </w:r>
            <w:r>
              <w:rPr>
                <w:rFonts w:hint="eastAsia" w:ascii="宋体" w:hAnsi="宋体" w:cs="宋体"/>
                <w:bCs/>
                <w:sz w:val="18"/>
                <w:szCs w:val="18"/>
              </w:rPr>
              <w:t>2、输入接口：</w:t>
            </w:r>
            <w:r>
              <w:rPr>
                <w:rFonts w:hint="eastAsia" w:ascii="宋体" w:hAnsi="宋体" w:cs="宋体"/>
                <w:bCs/>
                <w:sz w:val="18"/>
                <w:szCs w:val="18"/>
              </w:rPr>
              <w:br w:type="textWrapping"/>
            </w:r>
            <w:r>
              <w:rPr>
                <w:rFonts w:hint="eastAsia" w:ascii="宋体" w:hAnsi="宋体" w:cs="宋体"/>
                <w:bCs/>
                <w:sz w:val="18"/>
                <w:szCs w:val="18"/>
              </w:rPr>
              <w:t>① DVI（DVI-I 24+5）数量:2</w:t>
            </w:r>
            <w:r>
              <w:rPr>
                <w:rFonts w:hint="eastAsia" w:ascii="宋体" w:hAnsi="宋体" w:cs="宋体"/>
                <w:bCs/>
                <w:sz w:val="18"/>
                <w:szCs w:val="18"/>
              </w:rPr>
              <w:br w:type="textWrapping"/>
            </w:r>
            <w:r>
              <w:rPr>
                <w:rFonts w:hint="eastAsia" w:ascii="宋体" w:hAnsi="宋体" w:cs="宋体"/>
                <w:bCs/>
                <w:sz w:val="18"/>
                <w:szCs w:val="18"/>
              </w:rPr>
              <w:t xml:space="preserve">最大支持分辨率为1920×1200@60Hz，支持自定义分辨率，兼容HDMI1.3及以下版本； </w:t>
            </w:r>
            <w:r>
              <w:rPr>
                <w:rFonts w:hint="eastAsia" w:ascii="宋体" w:hAnsi="宋体" w:cs="宋体"/>
                <w:bCs/>
                <w:sz w:val="18"/>
                <w:szCs w:val="18"/>
              </w:rPr>
              <w:br w:type="textWrapping"/>
            </w:r>
            <w:r>
              <w:rPr>
                <w:rFonts w:hint="eastAsia" w:ascii="宋体" w:hAnsi="宋体" w:cs="宋体"/>
                <w:bCs/>
                <w:sz w:val="18"/>
                <w:szCs w:val="18"/>
              </w:rPr>
              <w:t>② HDMI（A Type）  数量:4</w:t>
            </w:r>
            <w:r>
              <w:rPr>
                <w:rFonts w:hint="eastAsia" w:ascii="宋体" w:hAnsi="宋体" w:cs="宋体"/>
                <w:bCs/>
                <w:sz w:val="18"/>
                <w:szCs w:val="18"/>
              </w:rPr>
              <w:br w:type="textWrapping"/>
            </w:r>
            <w:r>
              <w:rPr>
                <w:rFonts w:hint="eastAsia" w:ascii="宋体" w:hAnsi="宋体" w:cs="宋体"/>
                <w:bCs/>
                <w:sz w:val="18"/>
                <w:szCs w:val="18"/>
              </w:rPr>
              <w:t>最大支持分辨率为1920×1200@60Hz，支持自定义分辨率，兼容HDMI1.3及以下版本</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③ VGA (D-Sub)  数量:2</w:t>
            </w:r>
            <w:r>
              <w:rPr>
                <w:rFonts w:hint="eastAsia" w:ascii="宋体" w:hAnsi="宋体" w:cs="宋体"/>
                <w:bCs/>
                <w:sz w:val="18"/>
                <w:szCs w:val="18"/>
              </w:rPr>
              <w:br w:type="textWrapping"/>
            </w:r>
            <w:r>
              <w:rPr>
                <w:rFonts w:hint="eastAsia" w:ascii="宋体" w:hAnsi="宋体" w:cs="宋体"/>
                <w:bCs/>
                <w:sz w:val="18"/>
                <w:szCs w:val="18"/>
              </w:rPr>
              <w:t>最大支持分辨率为1920×1200@60Hz（UXGA），支持自定义分辨率，信号电平：R、G、B、Hsync、Vsync:0 to1Vpp±3dB (0.7V Video+0.3v Sync )75 ohm ；black level：300mV Sync-tip：0V；</w:t>
            </w:r>
            <w:r>
              <w:rPr>
                <w:rFonts w:hint="eastAsia" w:ascii="宋体" w:hAnsi="宋体" w:cs="宋体"/>
                <w:bCs/>
                <w:sz w:val="18"/>
                <w:szCs w:val="18"/>
              </w:rPr>
              <w:br w:type="textWrapping"/>
            </w:r>
            <w:r>
              <w:rPr>
                <w:rFonts w:hint="eastAsia" w:ascii="宋体" w:hAnsi="宋体" w:cs="宋体"/>
                <w:bCs/>
                <w:sz w:val="18"/>
                <w:szCs w:val="18"/>
              </w:rPr>
              <w:t>④ CVBS (BNC)  数量:2</w:t>
            </w:r>
            <w:r>
              <w:rPr>
                <w:rFonts w:hint="eastAsia" w:ascii="宋体" w:hAnsi="宋体" w:cs="宋体"/>
                <w:bCs/>
                <w:sz w:val="18"/>
                <w:szCs w:val="18"/>
              </w:rPr>
              <w:br w:type="textWrapping"/>
            </w:r>
            <w:r>
              <w:rPr>
                <w:rFonts w:hint="eastAsia" w:ascii="宋体" w:hAnsi="宋体" w:cs="宋体"/>
                <w:bCs/>
                <w:sz w:val="18"/>
                <w:szCs w:val="18"/>
              </w:rPr>
              <w:t>NTSC/PAL自适应去隔行技术，支持3D 梳状滤波器；</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3、输出接口</w:t>
            </w:r>
            <w:r>
              <w:rPr>
                <w:rFonts w:hint="eastAsia" w:ascii="宋体" w:hAnsi="宋体" w:cs="宋体"/>
                <w:bCs/>
                <w:sz w:val="18"/>
                <w:szCs w:val="18"/>
              </w:rPr>
              <w:br w:type="textWrapping"/>
            </w:r>
            <w:r>
              <w:rPr>
                <w:rFonts w:hint="eastAsia" w:ascii="宋体" w:hAnsi="宋体" w:cs="宋体"/>
                <w:bCs/>
                <w:sz w:val="18"/>
                <w:szCs w:val="18"/>
              </w:rPr>
              <w:t xml:space="preserve">① DVI（DVI-I 24+5）数量:4 </w:t>
            </w:r>
            <w:r>
              <w:rPr>
                <w:rFonts w:hint="eastAsia" w:ascii="宋体" w:hAnsi="宋体" w:cs="宋体"/>
                <w:bCs/>
                <w:sz w:val="18"/>
                <w:szCs w:val="18"/>
              </w:rPr>
              <w:br w:type="textWrapping"/>
            </w:r>
            <w:r>
              <w:rPr>
                <w:rFonts w:hint="eastAsia" w:ascii="宋体" w:hAnsi="宋体" w:cs="宋体"/>
                <w:bCs/>
                <w:sz w:val="18"/>
                <w:szCs w:val="18"/>
              </w:rPr>
              <w:t>DVI×2路×2复制, 单口最大支持分辨率为2304×1152@60Hz，支持自定义分辨率。</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②DVI LOOP（DVI-I 24+5）  数量:1</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支持DVI环出，环出画面的图像、分辨率和输入相同，不因处理器的设置而改变，支持多台处理器拼接级联。</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4、先进的图像处理技术（10Bit,DCDi,ACC,ACM）：10+ Bit Faroudja® DCDI 去隔行视频处理， Faroudja® Real Color® 真彩图像处理,Faroudja® TureLife™ 视频图像增强。 使用ACC和ACM图像滤波引擎，处理每位颜色时，非线性滤波效果可使图像损失率最低，还原色彩真实度.同时支持3D降噪。</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5、全音视频同步切换：每一路视频输入信号都有物理的音频输入接口，支持音视频同步切换。</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6、4路数字视频同时显示：支持4路数字视频(窗口)同时显示，每个输出口的窗口的大小位置均可任意调节，不受彼此和图像空间大小的约束。每个窗口均可任意截取输入。</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7、任意不同分辨率一键水平/垂直无缝拼接：支持输出任意不同分辨率一键水平/垂直无缝拼接，智能计算拼接参数，无错位，无撕裂。</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8、模板功能：支持10个内置模板，可快速切换到不同的拼接应用场景，自动搜索并切换到已连接的输入信号，一键点屏。</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9、纯硬件嵌入式架构：无CPU、无内核、无中毒与崩溃风险，系统运行稳定。平均故障时间MTBF&gt;30,000小时，稳定性高，支持365×24小时的连续运行。</w:t>
            </w:r>
            <w:r>
              <w:rPr>
                <w:rFonts w:hint="eastAsia" w:ascii="宋体" w:hAnsi="宋体" w:cs="宋体"/>
                <w:bCs/>
                <w:sz w:val="18"/>
                <w:szCs w:val="18"/>
              </w:rPr>
              <w:br w:type="textWrapping"/>
            </w:r>
            <w:r>
              <w:rPr>
                <w:rFonts w:hint="eastAsia" w:ascii="宋体" w:hAnsi="宋体" w:cs="宋体"/>
                <w:bCs/>
                <w:sz w:val="18"/>
                <w:szCs w:val="18"/>
              </w:rPr>
              <w:t>10、高帧率处理：内部运算处理设计采用灵活的可选帧率模式。帧率范围为23~120Hz，可任意调节。</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11、高清图卡：内建有60多种测试图卡，如彩条、网格、灰阶，红，绿，蓝等，支持检测全彩坏点。各种测试图案满足用户不同情况下的使用需求。</w:t>
            </w:r>
            <w:r>
              <w:rPr>
                <w:rFonts w:hint="eastAsia" w:ascii="宋体" w:hAnsi="宋体" w:cs="宋体"/>
                <w:bCs/>
                <w:sz w:val="18"/>
                <w:szCs w:val="18"/>
              </w:rPr>
              <w:br w:type="textWrapping"/>
            </w:r>
            <w:r>
              <w:rPr>
                <w:rFonts w:hint="eastAsia" w:ascii="宋体" w:hAnsi="宋体" w:cs="宋体"/>
                <w:bCs/>
                <w:sz w:val="18"/>
                <w:szCs w:val="18"/>
              </w:rPr>
              <w:t>12、自定义输出分辨率：单通道在530万像素内实现自定义输出，即单通道输出分辨率可达2304*1152@60HZ。最小分辨率256x128，自定义水平总像素最大7920，垂直总像素最大4000</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13、EDID管理：HDMI、DVI和VGA输入接口均支持EDID（Extended Display Identification Data，扩展显示识别数据）的读取、修改、自定义输入分辨率。</w:t>
            </w:r>
            <w:r>
              <w:rPr>
                <w:rFonts w:hint="eastAsia" w:ascii="宋体" w:hAnsi="宋体" w:cs="宋体"/>
                <w:bCs/>
                <w:sz w:val="18"/>
                <w:szCs w:val="18"/>
              </w:rPr>
              <w:br w:type="textWrapping"/>
            </w:r>
            <w:r>
              <w:rPr>
                <w:rFonts w:hint="eastAsia" w:ascii="宋体" w:hAnsi="宋体" w:cs="宋体"/>
                <w:bCs/>
                <w:sz w:val="18"/>
                <w:szCs w:val="18"/>
              </w:rPr>
              <w:t>14、VGA校正功能：实现模拟信号快速、准确校正，解决模拟信号在传输过程中容易产生的黑边、偏移的问题。支持手动矫正和自动矫正功能。</w:t>
            </w:r>
            <w:r>
              <w:rPr>
                <w:rFonts w:hint="eastAsia" w:ascii="宋体" w:hAnsi="宋体" w:cs="宋体"/>
                <w:bCs/>
                <w:sz w:val="18"/>
                <w:szCs w:val="18"/>
              </w:rPr>
              <w:br w:type="textWrapping"/>
            </w:r>
            <w:r>
              <w:rPr>
                <w:rFonts w:hint="eastAsia" w:ascii="宋体" w:hAnsi="宋体" w:cs="宋体"/>
                <w:bCs/>
                <w:sz w:val="18"/>
                <w:szCs w:val="18"/>
              </w:rPr>
              <w:t>15、Super Resolution放大技术：通过独有的视频补偿处理算法保证画质不受任何损失。画面缩小时无尺度限制。有效保留图像细节，减轻画面放大多倍后产生的失焦现象。</w:t>
            </w:r>
            <w:r>
              <w:rPr>
                <w:rFonts w:hint="eastAsia" w:ascii="宋体" w:hAnsi="宋体" w:cs="宋体"/>
                <w:bCs/>
                <w:sz w:val="18"/>
                <w:szCs w:val="18"/>
              </w:rPr>
              <w:br w:type="textWrapping"/>
            </w:r>
            <w:r>
              <w:rPr>
                <w:rFonts w:hint="eastAsia" w:ascii="宋体" w:hAnsi="宋体" w:cs="宋体"/>
                <w:bCs/>
                <w:sz w:val="18"/>
                <w:szCs w:val="18"/>
              </w:rPr>
              <w:t>16、去黑边/剪裁功能：解决前端信号（尤其是VGA信号及非标准摄像头的输出信号）产生的黑边问题，而且可以针对任意信号源做任意裁剪（且依旧保持满屏状态）。</w:t>
            </w:r>
            <w:r>
              <w:rPr>
                <w:rFonts w:hint="eastAsia" w:ascii="宋体" w:hAnsi="宋体" w:cs="宋体"/>
                <w:bCs/>
                <w:sz w:val="18"/>
                <w:szCs w:val="18"/>
              </w:rPr>
              <w:br w:type="textWrapping"/>
            </w:r>
            <w:r>
              <w:rPr>
                <w:rFonts w:hint="eastAsia" w:ascii="宋体" w:hAnsi="宋体" w:cs="宋体"/>
                <w:bCs/>
                <w:sz w:val="18"/>
                <w:szCs w:val="18"/>
              </w:rPr>
              <w:t>17、OSD功能：支持画面叠加、抠像，实现文字叠加功能，可任意调节抠取的色彩值。</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18、无缝切换和淡入淡出：支持任意输入信号间做无缝切换和淡入淡出切换，无黑屏，无闪烁，无花屏。</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19、场景保存和切换：支持多达10种自定义场景，可快速切换到任意预设的场景，且场景之间切换，模板之间的切换均不会黑屏。</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20、定时任务：支持多达16种自定义任务，支持按指定时间循环播放场景，支持定时开关输出，支持单次任务和周期性的任务。</w:t>
            </w:r>
            <w:r>
              <w:rPr>
                <w:rFonts w:hint="eastAsia" w:ascii="宋体" w:hAnsi="宋体" w:cs="宋体"/>
                <w:bCs/>
                <w:sz w:val="18"/>
                <w:szCs w:val="18"/>
              </w:rPr>
              <w:br w:type="textWrapping"/>
            </w:r>
            <w:r>
              <w:rPr>
                <w:rFonts w:hint="eastAsia" w:ascii="宋体" w:hAnsi="宋体" w:cs="宋体"/>
                <w:bCs/>
                <w:sz w:val="18"/>
                <w:szCs w:val="18"/>
              </w:rPr>
              <w:t>21、帧同步拼接技术：解决拼接错位、单元不同步问题，拼接图像完全同步，无撕裂，无丢帧，无卡顿。</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22、电子保护与隔离技术：设备输入、输出接口均采用稳定可靠的保护芯片进行保护，以避免过电压、过电流的冲击。同时专用的电子隔离技术，防止电流反灌，保护外设、显卡等接口不受电子冲击损害。</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23、输出电信号增强技术：支持电流增强，电压增强和信号幅度增强，以弥补因各种因素产生的信号衰减。</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24、丰富的快捷键: 一键黑屏/正常、冻结/解冻、局部/全屏、加锁/解锁。</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25、内置4张发送卡插槽: 可内置安装四张发送卡，无需单独的发送卡机箱，节省成本</w:t>
            </w:r>
            <w:r>
              <w:rPr>
                <w:rFonts w:hint="eastAsia" w:ascii="宋体" w:hAnsi="宋体" w:cs="宋体"/>
                <w:bCs/>
                <w:sz w:val="18"/>
                <w:szCs w:val="18"/>
              </w:rPr>
              <w:br w:type="textWrapping"/>
            </w:r>
            <w:r>
              <w:rPr>
                <w:rFonts w:hint="eastAsia" w:ascii="宋体" w:hAnsi="宋体" w:cs="宋体"/>
                <w:bCs/>
                <w:sz w:val="18"/>
                <w:szCs w:val="18"/>
              </w:rPr>
              <w:t>26、上位机控制方式：方口USB线、以太网</w:t>
            </w:r>
            <w:r>
              <w:rPr>
                <w:rFonts w:hint="eastAsia" w:ascii="宋体" w:hAnsi="宋体" w:cs="宋体"/>
                <w:bCs/>
                <w:sz w:val="18"/>
                <w:szCs w:val="18"/>
              </w:rPr>
              <w:br w:type="textWrapping"/>
            </w:r>
            <w:r>
              <w:rPr>
                <w:rFonts w:hint="eastAsia" w:ascii="宋体" w:hAnsi="宋体" w:cs="宋体"/>
                <w:bCs/>
                <w:sz w:val="18"/>
                <w:szCs w:val="18"/>
              </w:rPr>
              <w:t>27、尺寸（mm）：484×90×332</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★以上功能验收时需现场模拟。</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★全彩系统与视频处理器为同一厂家自主研发生产，提高系统兼容性，并提供系统与处理器资质证明，扫描件并加盖公章；</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★为保证产品质量，需提供厂家对本项目授权原件以及为期一年的质保函原件，并加盖厂家公章；</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★为保证LED显示屏显示效果，现场调试技术人员专业性，需当地代理商技术人员具备厂家颁发的LCE技术认证证书；</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套</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西安诺瓦</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卡莱特</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上海灵信视觉</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德普达</w:t>
            </w:r>
          </w:p>
        </w:tc>
      </w:tr>
      <w:tr>
        <w:tblPrEx>
          <w:tblLayout w:type="fixed"/>
          <w:tblCellMar>
            <w:top w:w="0" w:type="dxa"/>
            <w:left w:w="108" w:type="dxa"/>
            <w:bottom w:w="0" w:type="dxa"/>
            <w:right w:w="108" w:type="dxa"/>
          </w:tblCellMar>
        </w:tblPrEx>
        <w:trPr>
          <w:trHeight w:val="1390"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5</w:t>
            </w:r>
          </w:p>
        </w:tc>
        <w:tc>
          <w:tcPr>
            <w:tcW w:w="969"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cs="宋体"/>
                <w:color w:val="000000"/>
                <w:sz w:val="18"/>
                <w:szCs w:val="18"/>
              </w:rPr>
            </w:pPr>
            <w:r>
              <w:rPr>
                <w:rFonts w:hint="eastAsia" w:ascii="宋体" w:hAnsi="宋体" w:cs="宋体"/>
                <w:bCs/>
                <w:kern w:val="0"/>
                <w:sz w:val="18"/>
                <w:szCs w:val="18"/>
              </w:rPr>
              <w:t>控制系统软件</w:t>
            </w:r>
          </w:p>
        </w:tc>
        <w:tc>
          <w:tcPr>
            <w:tcW w:w="6246" w:type="dxa"/>
            <w:tcBorders>
              <w:top w:val="single" w:color="000000" w:sz="8" w:space="0"/>
              <w:left w:val="single" w:color="000000" w:sz="8" w:space="0"/>
              <w:bottom w:val="single" w:color="000000" w:sz="8" w:space="0"/>
              <w:right w:val="single" w:color="000000" w:sz="8" w:space="0"/>
            </w:tcBorders>
            <w:vAlign w:val="top"/>
          </w:tcPr>
          <w:p>
            <w:pPr>
              <w:spacing w:line="340" w:lineRule="exact"/>
              <w:jc w:val="left"/>
              <w:rPr>
                <w:rFonts w:hint="eastAsia" w:ascii="宋体" w:hAnsi="宋体" w:cs="宋体"/>
                <w:bCs/>
                <w:kern w:val="0"/>
                <w:sz w:val="18"/>
                <w:szCs w:val="18"/>
              </w:rPr>
            </w:pPr>
            <w:r>
              <w:rPr>
                <w:rFonts w:hint="eastAsia" w:ascii="宋体" w:hAnsi="宋体" w:cs="宋体"/>
                <w:bCs/>
                <w:kern w:val="0"/>
                <w:sz w:val="18"/>
                <w:szCs w:val="18"/>
              </w:rPr>
              <w:t>★1）为避免用户误操作而导致不必要的参数紊乱，控制系统调试软件和播放软件必须是分开独立，调试软件调试完毕可立即卸载，不影响屏体正常播放；</w:t>
            </w:r>
          </w:p>
          <w:p>
            <w:pPr>
              <w:spacing w:line="340" w:lineRule="exact"/>
              <w:jc w:val="left"/>
              <w:rPr>
                <w:rFonts w:hint="eastAsia" w:ascii="宋体" w:hAnsi="宋体" w:cs="宋体"/>
                <w:bCs/>
                <w:kern w:val="0"/>
                <w:sz w:val="18"/>
                <w:szCs w:val="18"/>
              </w:rPr>
            </w:pPr>
            <w:r>
              <w:rPr>
                <w:rFonts w:hint="eastAsia" w:ascii="宋体" w:hAnsi="宋体" w:cs="宋体"/>
                <w:bCs/>
                <w:kern w:val="0"/>
                <w:sz w:val="18"/>
                <w:szCs w:val="18"/>
              </w:rPr>
              <w:t>2）软件兼容Windows7，windows8,windows10，Windows XP,界面友善、功能强大、操作方便。为方便用户操作；</w:t>
            </w:r>
          </w:p>
          <w:p>
            <w:pPr>
              <w:spacing w:line="340" w:lineRule="exact"/>
              <w:jc w:val="left"/>
              <w:rPr>
                <w:rFonts w:hint="eastAsia" w:ascii="宋体" w:hAnsi="宋体" w:cs="宋体"/>
                <w:bCs/>
                <w:kern w:val="0"/>
                <w:sz w:val="18"/>
                <w:szCs w:val="18"/>
              </w:rPr>
            </w:pPr>
            <w:r>
              <w:rPr>
                <w:rFonts w:hint="eastAsia" w:ascii="宋体" w:hAnsi="宋体" w:cs="宋体"/>
                <w:bCs/>
                <w:kern w:val="0"/>
                <w:sz w:val="18"/>
                <w:szCs w:val="18"/>
              </w:rPr>
              <w:t>3）支持远程屏体信息监控，支持配置文件回读、连接图参数回读、灯板信息回读；支持灯板定位、控制卡定位；</w:t>
            </w:r>
          </w:p>
          <w:p>
            <w:pPr>
              <w:spacing w:line="340" w:lineRule="exact"/>
              <w:jc w:val="left"/>
              <w:rPr>
                <w:rFonts w:hint="eastAsia" w:ascii="宋体" w:hAnsi="宋体" w:cs="宋体"/>
                <w:bCs/>
                <w:kern w:val="0"/>
                <w:sz w:val="18"/>
                <w:szCs w:val="18"/>
              </w:rPr>
            </w:pPr>
            <w:r>
              <w:rPr>
                <w:rFonts w:hint="eastAsia" w:ascii="宋体" w:hAnsi="宋体" w:cs="宋体"/>
                <w:bCs/>
                <w:kern w:val="0"/>
                <w:sz w:val="18"/>
                <w:szCs w:val="18"/>
              </w:rPr>
              <w:t>4)支持可显示各种图文信息、动画、FLASH文件、视频信息。实时显示用户需要显示的信息，系统具有远程控制和播放能力。γ校正由计算机设置γ校正曲线，完成数据的非线性调整。单点亮度和色度校正显示屏具有单点的亮度和色度校正功能，系统具备逐点一致化校正及补偿技术；</w:t>
            </w:r>
          </w:p>
          <w:p>
            <w:pPr>
              <w:spacing w:line="340" w:lineRule="exact"/>
              <w:jc w:val="left"/>
              <w:rPr>
                <w:rFonts w:hint="eastAsia" w:ascii="宋体" w:hAnsi="宋体" w:cs="宋体"/>
                <w:bCs/>
                <w:kern w:val="0"/>
                <w:sz w:val="18"/>
                <w:szCs w:val="18"/>
              </w:rPr>
            </w:pPr>
            <w:r>
              <w:rPr>
                <w:rFonts w:hint="eastAsia" w:ascii="宋体" w:hAnsi="宋体" w:cs="宋体"/>
                <w:bCs/>
                <w:kern w:val="0"/>
                <w:sz w:val="18"/>
                <w:szCs w:val="18"/>
              </w:rPr>
              <w:t>★5)控制系统厂家需持有集群监控软件、集群发布软件、逐点校正软件、智能配屏软件、同步调试软件、异步调试软件、同步播放软件、异步播放软件、场景制作切换软件等控制系统整套生态系统并提供官网截图加盖原厂公章；</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套</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西安诺瓦</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卡莱特</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上海灵信视觉</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德普达</w:t>
            </w:r>
          </w:p>
        </w:tc>
      </w:tr>
      <w:tr>
        <w:tblPrEx>
          <w:tblLayout w:type="fixed"/>
          <w:tblCellMar>
            <w:top w:w="0" w:type="dxa"/>
            <w:left w:w="108" w:type="dxa"/>
            <w:bottom w:w="0" w:type="dxa"/>
            <w:right w:w="108" w:type="dxa"/>
          </w:tblCellMar>
        </w:tblPrEx>
        <w:trPr>
          <w:trHeight w:val="525"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6</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框架辅材配件</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1、大屏边框系统、标准工艺、采用镀锌方管的方式组成框架，再进行有效而统一的装饰处理，箱体为前置维护铝托架安装，一定要按照结构图准确定位其安装要求。2、采用标准的优质（国标）的艺型不锈钢进行包边处理，背板用双面３ｍｍ厚塑铝板安装。</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套</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国产优质</w:t>
            </w:r>
          </w:p>
        </w:tc>
      </w:tr>
      <w:tr>
        <w:tblPrEx>
          <w:tblLayout w:type="fixed"/>
          <w:tblCellMar>
            <w:top w:w="0" w:type="dxa"/>
            <w:left w:w="108" w:type="dxa"/>
            <w:bottom w:w="0" w:type="dxa"/>
            <w:right w:w="108" w:type="dxa"/>
          </w:tblCellMar>
        </w:tblPrEx>
        <w:trPr>
          <w:trHeight w:val="525"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7</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智能配电柜</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系统采用三相五线制供电,控制箱工业PLC系统控制，为了降低电网的瞬间启动电流，应具有延时通断电功能，具有过热、过湿、过压、过流、短路等保护装置，并可实时显示市电及负载电压、电流各项参数，必须要求LED原厂配置，提供连接工作原理图，主要器件采用施耐德或ABB品牌，线材采用绿宝等国标产品。</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套</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国产优质</w:t>
            </w:r>
          </w:p>
        </w:tc>
      </w:tr>
      <w:tr>
        <w:tblPrEx>
          <w:tblLayout w:type="fixed"/>
          <w:tblCellMar>
            <w:top w:w="0" w:type="dxa"/>
            <w:left w:w="108" w:type="dxa"/>
            <w:bottom w:w="0" w:type="dxa"/>
            <w:right w:w="108" w:type="dxa"/>
          </w:tblCellMar>
        </w:tblPrEx>
        <w:trPr>
          <w:trHeight w:val="939"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8</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控制线缆</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 xml:space="preserve">6类网线，ＲＶＶ2ｘ1.5音频线， </w:t>
            </w:r>
            <w:r>
              <w:rPr>
                <w:rFonts w:ascii="宋体" w:hAnsi="宋体" w:cs="宋体"/>
                <w:bCs/>
                <w:sz w:val="18"/>
                <w:szCs w:val="18"/>
              </w:rPr>
              <w:t xml:space="preserve">RVB </w:t>
            </w:r>
            <w:r>
              <w:rPr>
                <w:rFonts w:hint="eastAsia" w:ascii="宋体" w:hAnsi="宋体" w:cs="宋体"/>
                <w:bCs/>
                <w:sz w:val="18"/>
                <w:szCs w:val="18"/>
              </w:rPr>
              <w:t>5</w:t>
            </w:r>
            <w:r>
              <w:rPr>
                <w:rFonts w:ascii="宋体" w:hAnsi="宋体" w:cs="宋体"/>
                <w:bCs/>
                <w:sz w:val="18"/>
                <w:szCs w:val="18"/>
              </w:rPr>
              <w:t>X</w:t>
            </w:r>
            <w:r>
              <w:rPr>
                <w:rFonts w:hint="eastAsia" w:ascii="宋体" w:hAnsi="宋体" w:cs="宋体"/>
                <w:bCs/>
                <w:sz w:val="18"/>
                <w:szCs w:val="18"/>
              </w:rPr>
              <w:t>6</w:t>
            </w:r>
            <w:r>
              <w:rPr>
                <w:rFonts w:ascii="宋体" w:hAnsi="宋体" w:cs="宋体"/>
                <w:bCs/>
                <w:sz w:val="18"/>
                <w:szCs w:val="18"/>
              </w:rPr>
              <w:t>.0mm² </w:t>
            </w:r>
            <w:r>
              <w:rPr>
                <w:rFonts w:hint="eastAsia" w:ascii="宋体" w:hAnsi="宋体" w:cs="宋体"/>
                <w:bCs/>
                <w:sz w:val="18"/>
                <w:szCs w:val="18"/>
              </w:rPr>
              <w:t>音箱线，均为国内一线品牌。</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批</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国产优质</w:t>
            </w:r>
          </w:p>
        </w:tc>
      </w:tr>
      <w:tr>
        <w:tblPrEx>
          <w:tblLayout w:type="fixed"/>
          <w:tblCellMar>
            <w:top w:w="0" w:type="dxa"/>
            <w:left w:w="108" w:type="dxa"/>
            <w:bottom w:w="0" w:type="dxa"/>
            <w:right w:w="108" w:type="dxa"/>
          </w:tblCellMar>
        </w:tblPrEx>
        <w:trPr>
          <w:trHeight w:val="939"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9</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控制电脑</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CPU：Intel 酷睿 i3 2100处理器或其他同性能及以上产品；</w:t>
            </w:r>
          </w:p>
          <w:p>
            <w:pPr>
              <w:pStyle w:val="4"/>
              <w:spacing w:line="320" w:lineRule="exact"/>
              <w:jc w:val="left"/>
              <w:rPr>
                <w:rFonts w:ascii="宋体" w:hAnsi="宋体" w:cs="宋体"/>
                <w:bCs/>
                <w:sz w:val="18"/>
                <w:szCs w:val="18"/>
              </w:rPr>
            </w:pPr>
            <w:r>
              <w:rPr>
                <w:rFonts w:hint="eastAsia" w:ascii="宋体" w:hAnsi="宋体" w:cs="宋体"/>
                <w:bCs/>
                <w:sz w:val="18"/>
                <w:szCs w:val="18"/>
              </w:rPr>
              <w:t>内存：≥4GB DDR3；</w:t>
            </w:r>
          </w:p>
          <w:p>
            <w:pPr>
              <w:pStyle w:val="4"/>
              <w:spacing w:line="320" w:lineRule="exact"/>
              <w:jc w:val="left"/>
              <w:rPr>
                <w:rFonts w:ascii="宋体" w:hAnsi="宋体" w:cs="宋体"/>
                <w:bCs/>
                <w:sz w:val="18"/>
                <w:szCs w:val="18"/>
              </w:rPr>
            </w:pPr>
            <w:r>
              <w:rPr>
                <w:rFonts w:hint="eastAsia" w:ascii="宋体" w:hAnsi="宋体" w:cs="宋体"/>
                <w:bCs/>
                <w:sz w:val="18"/>
                <w:szCs w:val="18"/>
              </w:rPr>
              <w:t>主板：集成声卡、10/100M/1000M网卡；</w:t>
            </w:r>
          </w:p>
          <w:p>
            <w:pPr>
              <w:pStyle w:val="4"/>
              <w:spacing w:line="320" w:lineRule="exact"/>
              <w:jc w:val="left"/>
              <w:rPr>
                <w:rFonts w:ascii="宋体" w:hAnsi="宋体" w:cs="宋体"/>
                <w:bCs/>
                <w:sz w:val="18"/>
                <w:szCs w:val="18"/>
              </w:rPr>
            </w:pPr>
            <w:r>
              <w:rPr>
                <w:rFonts w:hint="eastAsia" w:ascii="宋体" w:hAnsi="宋体" w:cs="宋体"/>
                <w:bCs/>
                <w:sz w:val="18"/>
                <w:szCs w:val="18"/>
              </w:rPr>
              <w:t>光驱：DVD</w:t>
            </w:r>
          </w:p>
          <w:p>
            <w:pPr>
              <w:pStyle w:val="4"/>
              <w:spacing w:line="320" w:lineRule="exact"/>
              <w:jc w:val="left"/>
              <w:rPr>
                <w:rFonts w:ascii="宋体" w:hAnsi="宋体" w:cs="宋体"/>
                <w:bCs/>
                <w:sz w:val="18"/>
                <w:szCs w:val="18"/>
              </w:rPr>
            </w:pPr>
            <w:r>
              <w:rPr>
                <w:rFonts w:hint="eastAsia" w:ascii="宋体" w:hAnsi="宋体" w:cs="宋体"/>
                <w:bCs/>
                <w:sz w:val="18"/>
                <w:szCs w:val="18"/>
              </w:rPr>
              <w:t>显卡：独立显卡/2GB</w:t>
            </w:r>
          </w:p>
          <w:p>
            <w:pPr>
              <w:pStyle w:val="4"/>
              <w:spacing w:line="320" w:lineRule="exact"/>
              <w:jc w:val="left"/>
              <w:rPr>
                <w:rFonts w:ascii="宋体" w:hAnsi="宋体" w:cs="宋体"/>
                <w:bCs/>
                <w:sz w:val="18"/>
                <w:szCs w:val="18"/>
              </w:rPr>
            </w:pPr>
            <w:r>
              <w:rPr>
                <w:rFonts w:hint="eastAsia" w:ascii="宋体" w:hAnsi="宋体" w:cs="宋体"/>
                <w:bCs/>
                <w:sz w:val="18"/>
                <w:szCs w:val="18"/>
              </w:rPr>
              <w:t>硬盘：≥500GB SATA3；</w:t>
            </w:r>
          </w:p>
          <w:p>
            <w:pPr>
              <w:pStyle w:val="4"/>
              <w:spacing w:line="320" w:lineRule="exact"/>
              <w:jc w:val="left"/>
              <w:rPr>
                <w:rFonts w:ascii="宋体" w:hAnsi="宋体" w:cs="宋体"/>
                <w:bCs/>
                <w:sz w:val="18"/>
                <w:szCs w:val="18"/>
              </w:rPr>
            </w:pPr>
            <w:r>
              <w:rPr>
                <w:rFonts w:hint="eastAsia" w:ascii="宋体" w:hAnsi="宋体" w:cs="宋体"/>
                <w:bCs/>
                <w:sz w:val="18"/>
                <w:szCs w:val="18"/>
              </w:rPr>
              <w:t>键鼠：标准键盘，光电鼠标；</w:t>
            </w:r>
          </w:p>
          <w:p>
            <w:pPr>
              <w:pStyle w:val="4"/>
              <w:spacing w:line="320" w:lineRule="exact"/>
              <w:jc w:val="left"/>
              <w:rPr>
                <w:rFonts w:ascii="宋体" w:hAnsi="宋体" w:cs="宋体"/>
                <w:bCs/>
                <w:sz w:val="18"/>
                <w:szCs w:val="18"/>
              </w:rPr>
            </w:pPr>
            <w:r>
              <w:rPr>
                <w:rFonts w:hint="eastAsia" w:ascii="宋体" w:hAnsi="宋体" w:cs="宋体"/>
                <w:bCs/>
                <w:sz w:val="18"/>
                <w:szCs w:val="18"/>
              </w:rPr>
              <w:t>显示器：4K宽屏液晶显示器；</w:t>
            </w:r>
          </w:p>
          <w:p>
            <w:pPr>
              <w:pStyle w:val="4"/>
              <w:spacing w:line="320" w:lineRule="exact"/>
              <w:jc w:val="left"/>
              <w:rPr>
                <w:rFonts w:ascii="宋体" w:hAnsi="宋体" w:cs="宋体"/>
                <w:bCs/>
                <w:sz w:val="18"/>
                <w:szCs w:val="18"/>
              </w:rPr>
            </w:pPr>
            <w:r>
              <w:rPr>
                <w:rFonts w:hint="eastAsia" w:ascii="宋体" w:hAnsi="宋体" w:cs="宋体"/>
                <w:bCs/>
                <w:sz w:val="18"/>
                <w:szCs w:val="18"/>
              </w:rPr>
              <w:t>接口：前置USB≥4、VGA输出、标准3.5音频输入输出、RJ45；</w:t>
            </w:r>
          </w:p>
          <w:p>
            <w:pPr>
              <w:pStyle w:val="4"/>
              <w:spacing w:line="320" w:lineRule="exact"/>
              <w:jc w:val="left"/>
              <w:rPr>
                <w:rFonts w:ascii="宋体" w:hAnsi="宋体" w:cs="宋体"/>
                <w:bCs/>
                <w:sz w:val="18"/>
                <w:szCs w:val="18"/>
              </w:rPr>
            </w:pPr>
            <w:r>
              <w:rPr>
                <w:rFonts w:hint="eastAsia" w:ascii="宋体" w:hAnsi="宋体" w:cs="宋体"/>
                <w:bCs/>
                <w:sz w:val="18"/>
                <w:szCs w:val="18"/>
              </w:rPr>
              <w:t>BIOS开机显示厂家服务信息并预装Windows xp及以上操作系统；</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台</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联想</w:t>
            </w:r>
          </w:p>
          <w:p>
            <w:pPr>
              <w:pStyle w:val="4"/>
              <w:spacing w:line="320" w:lineRule="exact"/>
              <w:jc w:val="center"/>
              <w:rPr>
                <w:rFonts w:hint="eastAsia" w:ascii="宋体" w:hAnsi="宋体" w:cs="宋体"/>
                <w:bCs/>
                <w:sz w:val="18"/>
                <w:szCs w:val="18"/>
              </w:rPr>
            </w:pPr>
            <w:r>
              <w:rPr>
                <w:rFonts w:hint="eastAsia" w:ascii="宋体" w:hAnsi="宋体" w:cs="宋体"/>
                <w:bCs/>
                <w:sz w:val="18"/>
                <w:szCs w:val="18"/>
              </w:rPr>
              <w:t>惠普</w:t>
            </w:r>
          </w:p>
        </w:tc>
      </w:tr>
      <w:tr>
        <w:tblPrEx>
          <w:tblLayout w:type="fixed"/>
          <w:tblCellMar>
            <w:top w:w="0" w:type="dxa"/>
            <w:left w:w="108" w:type="dxa"/>
            <w:bottom w:w="0" w:type="dxa"/>
            <w:right w:w="108" w:type="dxa"/>
          </w:tblCellMar>
        </w:tblPrEx>
        <w:trPr>
          <w:trHeight w:val="939"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10</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功放</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1. 2U标准机柜式设计，带前置、功率放大、MP3播放器三合一；</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 带电平指示功能，自动检测输入信号强弱；</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3. 段式LCD定做液晶显示屏，简单稳定，耗电量小；内置频谱状态显示，根据音乐大小实现简单的状态指示；</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4. 带USB接口，液晶屏显示USB当前播放的曲目并有4个常用功能按键；</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5. USB带遥控功能，开机自动播放U盘MP3曲目，多达4种播放模式；屏幕可直接显示：播放时间、曲目和播放状态等功能；</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6. 附带收音机功能（注：不建议作为专用收音使用）；</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7. 2路线路输入AUX1，AUX2，1路辅助输出，3路话筒输入，第1路话筒MIC1具强切默音功能，具有最高优先权；</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8. 1路报警强插音源输入，报警输入EMC IN具有第二高优先权；</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9. 各路输入具有独立音量调节，且总音量具有高音、低音调节及音量大小控制；</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10. 设有总音量调节旋钮，可控制机器总音量输出；各输入通道独立音量控制，具高、低音音调控制；</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11. 由前往后强制风冷，50℃时加速抽风，90℃强制保护并告警；具有短路、过载、过热、饱和失真、直流输出等保护功能，保护的同时设备自动断开输出；</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12. 带压限电路，限制输入信号过大，高效放大电路，输出功率强劲有力。</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13.内置2.4G蓝牙功能，可直接用于本地扩声。</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技术参数：</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输出功率：180W ；</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输出电压：70V、100V or 4-16Ω；</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输入灵敏度：MINC：600Ω 300mv AUX：15KΩ不平衡；</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输出灵敏度：600；</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信噪比MIC：＞70 AUX：＞80；</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频率响应：80Hz-18KHz；</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总谐波失真：&lt;0.8%；</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产品尺寸（ mm）： 480×90×305 。</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投标时提供生产厂家ISO9001，ISO14001，ISO27001，OHSAS18001，CCC，CE,FCC,ROSH，实用新型专利证书，计算机软件著作权登记证书等有效证书复印件加盖原厂公章，并需具备音响灯光工程建设推荐产品证书，质量.服务.诚信AAA单位证书，中国音响灯光行业十大品牌证书复印件及加盖公章。以上所有认证均可通过相关官方网站进行验证。</w:t>
            </w: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台</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1</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国产优质</w:t>
            </w:r>
          </w:p>
        </w:tc>
      </w:tr>
      <w:tr>
        <w:tblPrEx>
          <w:tblLayout w:type="fixed"/>
          <w:tblCellMar>
            <w:top w:w="0" w:type="dxa"/>
            <w:left w:w="108" w:type="dxa"/>
            <w:bottom w:w="0" w:type="dxa"/>
            <w:right w:w="108" w:type="dxa"/>
          </w:tblCellMar>
        </w:tblPrEx>
        <w:trPr>
          <w:trHeight w:val="939" w:hRule="atLeast"/>
          <w:jc w:val="center"/>
        </w:trPr>
        <w:tc>
          <w:tcPr>
            <w:tcW w:w="523"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11</w:t>
            </w:r>
          </w:p>
        </w:tc>
        <w:tc>
          <w:tcPr>
            <w:tcW w:w="9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音箱</w:t>
            </w:r>
          </w:p>
        </w:tc>
        <w:tc>
          <w:tcPr>
            <w:tcW w:w="6246"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1. ABS外壳，箱体厚实，有效防止低频共振，高低音层次分明，音质浑厚有力；</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2. 额定功率:40W</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3. 最大功率：50W；</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4. 输入电压:70V/100V；</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5. 灵敏度:92dB；</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6. 频率响应:100Hz-20KHz；</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7. 最大声压级:103dB；</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8. 单元:6"全频×1+2"高音×1；</w:t>
            </w:r>
          </w:p>
          <w:p>
            <w:pPr>
              <w:pStyle w:val="4"/>
              <w:spacing w:line="320" w:lineRule="exact"/>
              <w:jc w:val="left"/>
              <w:rPr>
                <w:rFonts w:hint="eastAsia" w:ascii="宋体" w:hAnsi="宋体" w:cs="宋体"/>
                <w:bCs/>
                <w:sz w:val="18"/>
                <w:szCs w:val="18"/>
              </w:rPr>
            </w:pPr>
            <w:r>
              <w:rPr>
                <w:rFonts w:hint="eastAsia" w:ascii="宋体" w:hAnsi="宋体" w:cs="宋体"/>
                <w:bCs/>
                <w:sz w:val="18"/>
                <w:szCs w:val="18"/>
              </w:rPr>
              <w:t>9. 尺寸:190×285×215mm。</w:t>
            </w:r>
          </w:p>
          <w:p>
            <w:pPr>
              <w:pStyle w:val="4"/>
              <w:spacing w:line="320" w:lineRule="exact"/>
              <w:jc w:val="left"/>
              <w:rPr>
                <w:rFonts w:hint="eastAsia" w:ascii="宋体" w:hAnsi="宋体" w:cs="宋体"/>
                <w:bCs/>
                <w:sz w:val="18"/>
                <w:szCs w:val="18"/>
              </w:rPr>
            </w:pPr>
          </w:p>
        </w:tc>
        <w:tc>
          <w:tcPr>
            <w:tcW w:w="69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只</w:t>
            </w:r>
          </w:p>
        </w:tc>
        <w:tc>
          <w:tcPr>
            <w:tcW w:w="71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2</w:t>
            </w:r>
          </w:p>
        </w:tc>
        <w:tc>
          <w:tcPr>
            <w:tcW w:w="1104"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r>
              <w:rPr>
                <w:rFonts w:hint="eastAsia" w:ascii="宋体" w:hAnsi="宋体" w:cs="宋体"/>
                <w:bCs/>
                <w:sz w:val="18"/>
                <w:szCs w:val="18"/>
              </w:rPr>
              <w:t>国产优质</w:t>
            </w:r>
          </w:p>
        </w:tc>
      </w:tr>
    </w:tbl>
    <w:p/>
    <w:p>
      <w:pPr>
        <w:rPr>
          <w:rFonts w:hint="eastAsia" w:ascii="宋体" w:hAnsi="宋体" w:cs="宋体"/>
          <w:kern w:val="0"/>
          <w:sz w:val="28"/>
          <w:szCs w:val="28"/>
        </w:rPr>
      </w:pPr>
    </w:p>
    <w:p>
      <w:pPr>
        <w:rPr>
          <w:rFonts w:hint="eastAsia" w:ascii="宋体" w:hAnsi="宋体" w:cs="宋体"/>
          <w:kern w:val="0"/>
          <w:sz w:val="28"/>
          <w:szCs w:val="28"/>
        </w:rPr>
      </w:pPr>
      <w:r>
        <w:rPr>
          <w:rFonts w:hint="eastAsia" w:ascii="宋体" w:hAnsi="宋体" w:cs="宋体"/>
          <w:kern w:val="0"/>
          <w:sz w:val="28"/>
          <w:szCs w:val="28"/>
        </w:rPr>
        <w:t>投标报价一览表</w:t>
      </w:r>
    </w:p>
    <w:p>
      <w:pPr>
        <w:jc w:val="left"/>
        <w:rPr>
          <w:rFonts w:hint="eastAsia" w:ascii="宋体" w:hAnsi="宋体" w:cs="宋体"/>
          <w:kern w:val="0"/>
          <w:sz w:val="28"/>
          <w:szCs w:val="28"/>
        </w:rPr>
        <w:sectPr>
          <w:pgSz w:w="11906" w:h="16838"/>
          <w:pgMar w:top="1440" w:right="1080" w:bottom="1440" w:left="1080" w:header="851" w:footer="992" w:gutter="0"/>
          <w:cols w:space="720" w:num="1"/>
          <w:docGrid w:type="lines" w:linePitch="312" w:charSpace="0"/>
        </w:sectPr>
      </w:pPr>
    </w:p>
    <w:tbl>
      <w:tblPr>
        <w:tblStyle w:val="3"/>
        <w:tblpPr w:leftFromText="180" w:rightFromText="180" w:vertAnchor="page" w:horzAnchor="page" w:tblpX="1347" w:tblpY="1683"/>
        <w:tblOverlap w:val="never"/>
        <w:tblW w:w="9282" w:type="dxa"/>
        <w:tblInd w:w="0" w:type="dxa"/>
        <w:tblLayout w:type="fixed"/>
        <w:tblCellMar>
          <w:top w:w="0" w:type="dxa"/>
          <w:left w:w="108" w:type="dxa"/>
          <w:bottom w:w="0" w:type="dxa"/>
          <w:right w:w="108" w:type="dxa"/>
        </w:tblCellMar>
      </w:tblPr>
      <w:tblGrid>
        <w:gridCol w:w="561"/>
        <w:gridCol w:w="1467"/>
        <w:gridCol w:w="1308"/>
        <w:gridCol w:w="469"/>
        <w:gridCol w:w="881"/>
        <w:gridCol w:w="1185"/>
        <w:gridCol w:w="1570"/>
        <w:gridCol w:w="1841"/>
      </w:tblGrid>
      <w:tr>
        <w:tblPrEx>
          <w:tblLayout w:type="fixed"/>
          <w:tblCellMar>
            <w:top w:w="0" w:type="dxa"/>
            <w:left w:w="108" w:type="dxa"/>
            <w:bottom w:w="0" w:type="dxa"/>
            <w:right w:w="108" w:type="dxa"/>
          </w:tblCellMar>
        </w:tblPrEx>
        <w:trPr>
          <w:trHeight w:val="315"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序号</w:t>
            </w:r>
          </w:p>
        </w:tc>
        <w:tc>
          <w:tcPr>
            <w:tcW w:w="1467"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ascii="宋体" w:hAnsi="宋体"/>
                <w:b/>
                <w:kern w:val="0"/>
                <w:sz w:val="24"/>
                <w:szCs w:val="24"/>
              </w:rPr>
            </w:pPr>
            <w:r>
              <w:rPr>
                <w:rFonts w:hint="eastAsia" w:ascii="宋体" w:hAnsi="宋体"/>
                <w:b/>
                <w:kern w:val="0"/>
                <w:sz w:val="24"/>
                <w:szCs w:val="24"/>
              </w:rPr>
              <w:t>品名</w:t>
            </w:r>
          </w:p>
        </w:tc>
        <w:tc>
          <w:tcPr>
            <w:tcW w:w="1308"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pPr>
            <w:r>
              <w:rPr>
                <w:rFonts w:hint="eastAsia" w:ascii="宋体" w:hAnsi="宋体"/>
                <w:b/>
                <w:kern w:val="0"/>
                <w:sz w:val="24"/>
                <w:szCs w:val="24"/>
              </w:rPr>
              <w:t>品牌型号</w:t>
            </w:r>
          </w:p>
        </w:tc>
        <w:tc>
          <w:tcPr>
            <w:tcW w:w="469"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pPr>
            <w:r>
              <w:rPr>
                <w:rFonts w:hint="eastAsia" w:ascii="宋体" w:hAnsi="宋体"/>
                <w:b/>
                <w:kern w:val="0"/>
                <w:sz w:val="24"/>
                <w:szCs w:val="24"/>
              </w:rPr>
              <w:t>单位</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pPr>
            <w:r>
              <w:rPr>
                <w:rFonts w:hint="eastAsia" w:ascii="宋体" w:hAnsi="宋体"/>
                <w:b/>
                <w:kern w:val="0"/>
                <w:sz w:val="24"/>
                <w:szCs w:val="24"/>
              </w:rPr>
              <w:t>数量</w:t>
            </w:r>
          </w:p>
        </w:tc>
        <w:tc>
          <w:tcPr>
            <w:tcW w:w="1185"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hint="eastAsia" w:ascii="宋体" w:hAnsi="宋体"/>
                <w:b/>
                <w:kern w:val="0"/>
                <w:sz w:val="24"/>
                <w:szCs w:val="24"/>
              </w:rPr>
            </w:pPr>
            <w:r>
              <w:rPr>
                <w:rFonts w:hint="eastAsia" w:ascii="宋体" w:hAnsi="宋体"/>
                <w:b/>
                <w:kern w:val="0"/>
                <w:sz w:val="24"/>
                <w:szCs w:val="24"/>
              </w:rPr>
              <w:t>单价</w:t>
            </w:r>
          </w:p>
        </w:tc>
        <w:tc>
          <w:tcPr>
            <w:tcW w:w="1570"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hint="eastAsia" w:ascii="宋体" w:hAnsi="宋体"/>
                <w:b/>
                <w:kern w:val="0"/>
                <w:sz w:val="24"/>
                <w:szCs w:val="24"/>
              </w:rPr>
            </w:pPr>
            <w:r>
              <w:rPr>
                <w:rFonts w:hint="eastAsia" w:ascii="宋体" w:hAnsi="宋体"/>
                <w:b/>
                <w:kern w:val="0"/>
                <w:sz w:val="24"/>
                <w:szCs w:val="24"/>
              </w:rPr>
              <w:t>合价</w:t>
            </w:r>
          </w:p>
        </w:tc>
        <w:tc>
          <w:tcPr>
            <w:tcW w:w="184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jc w:val="center"/>
              <w:rPr>
                <w:rFonts w:hint="eastAsia" w:ascii="宋体" w:hAnsi="宋体"/>
                <w:b/>
                <w:kern w:val="0"/>
                <w:sz w:val="24"/>
                <w:szCs w:val="24"/>
              </w:rPr>
            </w:pPr>
            <w:r>
              <w:rPr>
                <w:rFonts w:hint="eastAsia" w:ascii="宋体" w:hAnsi="宋体"/>
                <w:b/>
                <w:kern w:val="0"/>
                <w:sz w:val="24"/>
                <w:szCs w:val="24"/>
              </w:rPr>
              <w:t>是否响应招标技术参数</w:t>
            </w:r>
          </w:p>
        </w:tc>
      </w:tr>
      <w:tr>
        <w:tblPrEx>
          <w:tblLayout w:type="fixed"/>
          <w:tblCellMar>
            <w:top w:w="0" w:type="dxa"/>
            <w:left w:w="108" w:type="dxa"/>
            <w:bottom w:w="0" w:type="dxa"/>
            <w:right w:w="108" w:type="dxa"/>
          </w:tblCellMar>
        </w:tblPrEx>
        <w:trPr>
          <w:trHeight w:val="547"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ascii="宋体" w:hAnsi="宋体"/>
                <w:kern w:val="0"/>
                <w:sz w:val="24"/>
                <w:szCs w:val="24"/>
              </w:rPr>
            </w:pPr>
            <w:r>
              <w:rPr>
                <w:rFonts w:hint="eastAsia" w:ascii="宋体" w:hAnsi="宋体"/>
                <w:kern w:val="0"/>
                <w:sz w:val="24"/>
                <w:szCs w:val="24"/>
              </w:rPr>
              <w:t>1</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P3室内全彩显示屏</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平方</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12.5</w:t>
            </w:r>
          </w:p>
        </w:tc>
        <w:tc>
          <w:tcPr>
            <w:tcW w:w="1185" w:type="dxa"/>
            <w:tcBorders>
              <w:top w:val="single" w:color="000000" w:sz="8" w:space="0"/>
              <w:left w:val="single" w:color="000000" w:sz="8" w:space="0"/>
              <w:bottom w:val="single" w:color="000000" w:sz="8" w:space="0"/>
              <w:right w:val="single" w:color="000000" w:sz="8" w:space="0"/>
            </w:tcBorders>
            <w:vAlign w:val="top"/>
          </w:tcPr>
          <w:p>
            <w:pPr>
              <w:pStyle w:val="4"/>
              <w:spacing w:line="320" w:lineRule="exact"/>
              <w:jc w:val="left"/>
              <w:rPr>
                <w:rFonts w:hint="eastAsia"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750"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2</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color w:val="000000"/>
                <w:sz w:val="18"/>
                <w:szCs w:val="18"/>
              </w:rPr>
            </w:pPr>
            <w:r>
              <w:rPr>
                <w:rFonts w:hint="eastAsia" w:ascii="宋体" w:hAnsi="宋体" w:cs="宋体"/>
                <w:sz w:val="18"/>
                <w:szCs w:val="18"/>
              </w:rPr>
              <w:t>显示屏开关电源</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只</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58</w:t>
            </w:r>
          </w:p>
        </w:tc>
        <w:tc>
          <w:tcPr>
            <w:tcW w:w="1185"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宋体" w:hAnsi="宋体" w:cs="宋体"/>
                <w:color w:val="FF0000"/>
                <w:kern w:val="0"/>
                <w:szCs w:val="21"/>
              </w:rPr>
            </w:pPr>
          </w:p>
        </w:tc>
        <w:tc>
          <w:tcPr>
            <w:tcW w:w="1570"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宋体" w:hAnsi="宋体" w:cs="宋体"/>
                <w:color w:val="FF0000"/>
                <w:kern w:val="0"/>
                <w:szCs w:val="21"/>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450"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3</w:t>
            </w:r>
          </w:p>
        </w:tc>
        <w:tc>
          <w:tcPr>
            <w:tcW w:w="1467"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ascii="宋体" w:hAnsi="宋体"/>
                <w:kern w:val="0"/>
                <w:sz w:val="24"/>
                <w:szCs w:val="24"/>
              </w:rPr>
            </w:pPr>
            <w:r>
              <w:rPr>
                <w:rFonts w:hint="eastAsia" w:ascii="宋体" w:hAnsi="宋体" w:cs="宋体"/>
                <w:kern w:val="0"/>
                <w:sz w:val="18"/>
                <w:szCs w:val="18"/>
              </w:rPr>
              <w:t>控制系统</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套</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740"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4</w:t>
            </w:r>
          </w:p>
        </w:tc>
        <w:tc>
          <w:tcPr>
            <w:tcW w:w="1467"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视屏处理器</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套</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845"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5</w:t>
            </w:r>
          </w:p>
        </w:tc>
        <w:tc>
          <w:tcPr>
            <w:tcW w:w="1467"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cs="宋体"/>
                <w:color w:val="000000"/>
                <w:sz w:val="18"/>
                <w:szCs w:val="18"/>
              </w:rPr>
            </w:pPr>
            <w:r>
              <w:rPr>
                <w:rFonts w:hint="eastAsia" w:ascii="宋体" w:hAnsi="宋体" w:cs="宋体"/>
                <w:bCs/>
                <w:kern w:val="0"/>
                <w:sz w:val="18"/>
                <w:szCs w:val="18"/>
              </w:rPr>
              <w:t>控制系统软件</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套</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top"/>
          </w:tcPr>
          <w:p>
            <w:pPr>
              <w:spacing w:line="340" w:lineRule="exact"/>
              <w:jc w:val="left"/>
              <w:rPr>
                <w:rFonts w:hint="eastAsia" w:ascii="宋体" w:hAnsi="宋体" w:cs="宋体"/>
                <w:bCs/>
                <w:kern w:val="0"/>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spacing w:line="340" w:lineRule="exact"/>
              <w:jc w:val="left"/>
              <w:rPr>
                <w:rFonts w:hint="eastAsia" w:ascii="宋体" w:hAnsi="宋体" w:cs="宋体"/>
                <w:bCs/>
                <w:kern w:val="0"/>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525"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6</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框架辅材配件</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rP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套</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525"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7</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智能配电柜</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rP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套</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939"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8</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控制线缆</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rPr>
                <w:rFonts w:hint="eastAsia"/>
              </w:rP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批</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939"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9</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r>
              <w:rPr>
                <w:rFonts w:hint="eastAsia" w:ascii="宋体" w:hAnsi="宋体" w:cs="宋体"/>
                <w:bCs/>
                <w:sz w:val="18"/>
                <w:szCs w:val="18"/>
              </w:rPr>
              <w:t>控制电脑</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台</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939"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10</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功放</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台</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1</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939"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r>
              <w:rPr>
                <w:rFonts w:hint="eastAsia" w:ascii="宋体" w:hAnsi="宋体"/>
                <w:kern w:val="0"/>
                <w:sz w:val="24"/>
                <w:szCs w:val="24"/>
              </w:rPr>
              <w:t>11</w:t>
            </w: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音箱</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只</w:t>
            </w: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r>
              <w:rPr>
                <w:rFonts w:hint="eastAsia" w:ascii="宋体" w:hAnsi="宋体" w:cs="宋体"/>
                <w:bCs/>
                <w:sz w:val="18"/>
                <w:szCs w:val="18"/>
              </w:rPr>
              <w:t>2</w:t>
            </w: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r>
        <w:tblPrEx>
          <w:tblLayout w:type="fixed"/>
          <w:tblCellMar>
            <w:top w:w="0" w:type="dxa"/>
            <w:left w:w="108" w:type="dxa"/>
            <w:bottom w:w="0" w:type="dxa"/>
            <w:right w:w="108" w:type="dxa"/>
          </w:tblCellMar>
        </w:tblPrEx>
        <w:trPr>
          <w:trHeight w:val="669" w:hRule="atLeast"/>
        </w:trPr>
        <w:tc>
          <w:tcPr>
            <w:tcW w:w="561" w:type="dxa"/>
            <w:tcBorders>
              <w:top w:val="single" w:color="000000" w:sz="8" w:space="0"/>
              <w:left w:val="single" w:color="000000" w:sz="8" w:space="0"/>
              <w:bottom w:val="single" w:color="000000" w:sz="8" w:space="0"/>
              <w:right w:val="single" w:color="000000" w:sz="8" w:space="0"/>
            </w:tcBorders>
            <w:vAlign w:val="center"/>
          </w:tcPr>
          <w:p>
            <w:pPr>
              <w:widowControl/>
              <w:spacing w:line="340" w:lineRule="exact"/>
              <w:rPr>
                <w:rFonts w:hint="eastAsia" w:ascii="宋体" w:hAnsi="宋体"/>
                <w:kern w:val="0"/>
                <w:sz w:val="24"/>
                <w:szCs w:val="24"/>
              </w:rPr>
            </w:pPr>
          </w:p>
        </w:tc>
        <w:tc>
          <w:tcPr>
            <w:tcW w:w="1467"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r>
              <w:rPr>
                <w:rFonts w:hint="eastAsia" w:ascii="宋体" w:hAnsi="宋体" w:cs="宋体"/>
                <w:bCs/>
                <w:sz w:val="18"/>
                <w:szCs w:val="18"/>
              </w:rPr>
              <w:t>合计金额：（元）</w:t>
            </w:r>
          </w:p>
        </w:tc>
        <w:tc>
          <w:tcPr>
            <w:tcW w:w="1308"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pPr>
          </w:p>
        </w:tc>
        <w:tc>
          <w:tcPr>
            <w:tcW w:w="469"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c>
          <w:tcPr>
            <w:tcW w:w="88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c>
          <w:tcPr>
            <w:tcW w:w="1185"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570"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left"/>
              <w:rPr>
                <w:rFonts w:hint="eastAsia" w:ascii="宋体" w:hAnsi="宋体" w:cs="宋体"/>
                <w:bCs/>
                <w:sz w:val="18"/>
                <w:szCs w:val="18"/>
              </w:rPr>
            </w:pPr>
          </w:p>
        </w:tc>
        <w:tc>
          <w:tcPr>
            <w:tcW w:w="1841" w:type="dxa"/>
            <w:tcBorders>
              <w:top w:val="single" w:color="000000" w:sz="8" w:space="0"/>
              <w:left w:val="single" w:color="000000" w:sz="8" w:space="0"/>
              <w:bottom w:val="single" w:color="000000" w:sz="8" w:space="0"/>
              <w:right w:val="single" w:color="000000" w:sz="8" w:space="0"/>
            </w:tcBorders>
            <w:vAlign w:val="center"/>
          </w:tcPr>
          <w:p>
            <w:pPr>
              <w:pStyle w:val="4"/>
              <w:spacing w:line="320" w:lineRule="exact"/>
              <w:jc w:val="center"/>
              <w:rPr>
                <w:rFonts w:hint="eastAsia" w:ascii="宋体" w:hAnsi="宋体" w:cs="宋体"/>
                <w:bCs/>
                <w:sz w:val="18"/>
                <w:szCs w:val="18"/>
              </w:rPr>
            </w:pPr>
          </w:p>
        </w:tc>
      </w:tr>
    </w:tbl>
    <w:p/>
    <w:p>
      <w:pPr>
        <w:jc w:val="left"/>
        <w:rPr>
          <w:rFonts w:hint="eastAsia"/>
        </w:rPr>
      </w:pPr>
      <w:r>
        <w:rPr>
          <w:rFonts w:hint="eastAsia"/>
        </w:rPr>
        <w:t>以上投标报价品牌必须为招标人推荐品牌，技术参数符合参数表要求。</w:t>
      </w: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E5DF8"/>
    <w:rsid w:val="6D535020"/>
    <w:rsid w:val="7B5E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2018-06-13T08:03:00Z</dcterms:created>
  <dc:creator>清木爸爸</dc:creator>
  <cp:lastModifiedBy>清木爸爸</cp:lastModifiedBy>
  <dcterms:modified xsi:type="dcterms:W3CDTF">2018-06-13T08:04:03Z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